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97DA1" w14:textId="77777777" w:rsidR="0023465B" w:rsidRPr="00874268" w:rsidRDefault="0023465B" w:rsidP="0023465B">
      <w:pPr>
        <w:spacing w:after="0" w:line="240" w:lineRule="auto"/>
        <w:rPr>
          <w:rFonts w:ascii="Open Sans" w:hAnsi="Open Sans" w:cs="Open Sans"/>
          <w:lang w:val="de-DE"/>
        </w:rPr>
      </w:pPr>
      <w:r w:rsidRPr="00874268">
        <w:rPr>
          <w:rFonts w:ascii="Open Sans" w:hAnsi="Open Sans" w:cs="Open Sans"/>
          <w:lang w:val="de-DE"/>
        </w:rPr>
        <w:t>Folder – HTML Version</w:t>
      </w:r>
    </w:p>
    <w:p w14:paraId="66055517" w14:textId="77777777" w:rsidR="0023465B" w:rsidRPr="00874268" w:rsidRDefault="0023465B" w:rsidP="0023465B">
      <w:pPr>
        <w:spacing w:after="0" w:line="240" w:lineRule="auto"/>
        <w:rPr>
          <w:rFonts w:ascii="Open Sans" w:hAnsi="Open Sans" w:cs="Open Sans"/>
          <w:lang w:val="de-DE"/>
        </w:rPr>
      </w:pPr>
      <w:r w:rsidRPr="00874268">
        <w:rPr>
          <w:rFonts w:ascii="Open Sans" w:hAnsi="Open Sans" w:cs="Open Sans"/>
          <w:lang w:val="de-DE"/>
        </w:rPr>
        <w:t xml:space="preserve">Gefaltet, sechs Spalten. </w:t>
      </w:r>
    </w:p>
    <w:p w14:paraId="759E37C2" w14:textId="0AF66D6B" w:rsidR="0023465B" w:rsidRPr="00874268" w:rsidRDefault="0023465B" w:rsidP="0023465B">
      <w:pPr>
        <w:pStyle w:val="Titel"/>
        <w:rPr>
          <w:rFonts w:ascii="Open Sans" w:hAnsi="Open Sans" w:cs="Open Sans"/>
          <w:lang w:val="de-DE"/>
        </w:rPr>
      </w:pPr>
      <w:r w:rsidRPr="00874268">
        <w:rPr>
          <w:rFonts w:ascii="Open Sans" w:hAnsi="Open Sans" w:cs="Open Sans"/>
          <w:lang w:val="de-DE"/>
        </w:rPr>
        <w:t>Diabetische Retinopathie</w:t>
      </w:r>
      <w:r w:rsidRPr="00874268">
        <w:rPr>
          <w:rFonts w:ascii="Open Sans" w:hAnsi="Open Sans" w:cs="Open Sans"/>
          <w:lang w:val="de-DE"/>
        </w:rPr>
        <w:t xml:space="preserve"> </w:t>
      </w:r>
    </w:p>
    <w:p w14:paraId="51CDF69A" w14:textId="015432BF" w:rsidR="0023465B" w:rsidRPr="00874268" w:rsidRDefault="0023465B" w:rsidP="0023465B">
      <w:pPr>
        <w:pStyle w:val="Untertitel"/>
        <w:spacing w:after="0" w:line="240" w:lineRule="auto"/>
        <w:rPr>
          <w:rFonts w:ascii="Open Sans" w:hAnsi="Open Sans" w:cs="Open Sans"/>
          <w:color w:val="auto"/>
          <w:lang w:val="de-DE"/>
        </w:rPr>
      </w:pPr>
      <w:r w:rsidRPr="00874268">
        <w:rPr>
          <w:rFonts w:ascii="Open Sans" w:hAnsi="Open Sans" w:cs="Open Sans"/>
          <w:color w:val="auto"/>
          <w:lang w:val="de-DE"/>
        </w:rPr>
        <w:t>Zucker im Auge</w:t>
      </w:r>
    </w:p>
    <w:p w14:paraId="6952E6B4" w14:textId="6D2D01CF" w:rsidR="0023465B" w:rsidRPr="00874268" w:rsidRDefault="00101011">
      <w:pPr>
        <w:rPr>
          <w:rFonts w:ascii="Open Sans" w:hAnsi="Open Sans" w:cs="Open Sans"/>
          <w:sz w:val="20"/>
          <w:szCs w:val="20"/>
        </w:rPr>
      </w:pPr>
      <w:r w:rsidRPr="00874268">
        <w:rPr>
          <w:rFonts w:ascii="Open Sans" w:hAnsi="Open Sans" w:cs="Open Sans"/>
          <w:lang w:val="de-DE"/>
        </w:rPr>
        <w:t>[Cover: Eine ältere Dame von der Seite im Portrait, nur der Ausschnitt der Nase und Augen und Stirn ist zu sehen]</w:t>
      </w:r>
    </w:p>
    <w:p w14:paraId="334CC234" w14:textId="745FBF9E" w:rsidR="00101011" w:rsidRPr="00874268" w:rsidRDefault="00101011" w:rsidP="00101011">
      <w:pPr>
        <w:pStyle w:val="berschrift1"/>
        <w:rPr>
          <w:rFonts w:ascii="Open Sans" w:hAnsi="Open Sans" w:cs="Open Sans"/>
        </w:rPr>
      </w:pPr>
      <w:r w:rsidRPr="00874268">
        <w:rPr>
          <w:rFonts w:ascii="Open Sans" w:hAnsi="Open Sans" w:cs="Open Sans"/>
        </w:rPr>
        <w:t>Diabetische Retinopathie. Was ist das?</w:t>
      </w:r>
    </w:p>
    <w:p w14:paraId="6883319C" w14:textId="50411DA3" w:rsidR="005E3128" w:rsidRPr="00874268" w:rsidRDefault="0023465B">
      <w:pPr>
        <w:rPr>
          <w:rFonts w:ascii="Open Sans" w:hAnsi="Open Sans" w:cs="Open Sans"/>
          <w:sz w:val="20"/>
          <w:szCs w:val="20"/>
        </w:rPr>
      </w:pPr>
      <w:r w:rsidRPr="00874268">
        <w:rPr>
          <w:rFonts w:ascii="Open Sans" w:hAnsi="Open Sans" w:cs="Open Sans"/>
          <w:sz w:val="20"/>
          <w:szCs w:val="20"/>
        </w:rPr>
        <w:t>Die diabetische Retinopathie ist eine durch die Zucker-krankheit Diabetes mellitus hervorgerufene Erkrankung der Netzhaut (Retina). Sie gilt als häufigste Erblindungs-ursache der westlichen Bevölkerung im Erwachsenen-alter. Früherkennung ist wichtig, um dauerhafte Sehstörungen zu vermeiden.</w:t>
      </w:r>
      <w:r w:rsidRPr="00874268">
        <w:rPr>
          <w:rFonts w:ascii="Open Sans" w:hAnsi="Open Sans" w:cs="Open Sans"/>
          <w:sz w:val="20"/>
          <w:szCs w:val="20"/>
        </w:rPr>
        <w:t xml:space="preserve"> </w:t>
      </w:r>
    </w:p>
    <w:p w14:paraId="6D1AE5C8" w14:textId="487B5F07" w:rsidR="00101011" w:rsidRPr="00874268" w:rsidRDefault="00101011" w:rsidP="00101011">
      <w:pPr>
        <w:pStyle w:val="berschrift1"/>
        <w:rPr>
          <w:rFonts w:ascii="Open Sans" w:hAnsi="Open Sans" w:cs="Open Sans"/>
        </w:rPr>
      </w:pPr>
      <w:r w:rsidRPr="00874268">
        <w:rPr>
          <w:rFonts w:ascii="Open Sans" w:hAnsi="Open Sans" w:cs="Open Sans"/>
        </w:rPr>
        <w:t>Netzhaut: Ort des Sehens</w:t>
      </w:r>
    </w:p>
    <w:p w14:paraId="3FF96D6E" w14:textId="79BD4B39" w:rsidR="00101011" w:rsidRPr="00874268" w:rsidRDefault="00101011">
      <w:pPr>
        <w:rPr>
          <w:rFonts w:ascii="Open Sans" w:hAnsi="Open Sans" w:cs="Open Sans"/>
          <w:sz w:val="20"/>
          <w:szCs w:val="20"/>
        </w:rPr>
      </w:pPr>
      <w:r w:rsidRPr="00874268">
        <w:rPr>
          <w:rFonts w:ascii="Open Sans" w:hAnsi="Open Sans" w:cs="Open Sans"/>
          <w:sz w:val="20"/>
          <w:szCs w:val="20"/>
        </w:rPr>
        <w:t>Die Netzhaut befindet sich auf der Innenwand des Augapfels. Sie ist für das Sehen unerlässlich: Auf ihr sitzen Millionen von Sehzellen, die eintreffende Sinnes-eindrücke an das Gehirn weiterleiten. Die Netzhaut ist durchzogen von zahlreichen kleinen Äderchen, welche die Zellen mit Nährstoffen versorgen. Das macht die Retina anfällig für Gefäßschädigungen, die infolge eines Diabetes auftreten können. Risikofaktoren für Netzhautschäden sind vor allem hohe Blutzuckerwerte, Bluthochdruck und Fettstoffwechselstörungen.</w:t>
      </w:r>
    </w:p>
    <w:p w14:paraId="6DFBCE67" w14:textId="2AF11BF2" w:rsidR="00101011" w:rsidRPr="00874268" w:rsidRDefault="00101011">
      <w:pPr>
        <w:rPr>
          <w:rFonts w:ascii="Open Sans" w:hAnsi="Open Sans" w:cs="Open Sans"/>
          <w:sz w:val="20"/>
          <w:szCs w:val="20"/>
        </w:rPr>
      </w:pPr>
      <w:r w:rsidRPr="00874268">
        <w:rPr>
          <w:rFonts w:ascii="Open Sans" w:hAnsi="Open Sans" w:cs="Open Sans"/>
          <w:sz w:val="20"/>
          <w:szCs w:val="20"/>
        </w:rPr>
        <w:t>Je früher der Netzhautschaden erkannt wird, desto besser lässt</w:t>
      </w:r>
      <w:r w:rsidR="00874268">
        <w:rPr>
          <w:rFonts w:ascii="Open Sans" w:hAnsi="Open Sans" w:cs="Open Sans"/>
          <w:sz w:val="20"/>
          <w:szCs w:val="20"/>
        </w:rPr>
        <w:t xml:space="preserve"> </w:t>
      </w:r>
      <w:r w:rsidRPr="00874268">
        <w:rPr>
          <w:rFonts w:ascii="Open Sans" w:hAnsi="Open Sans" w:cs="Open Sans"/>
          <w:sz w:val="20"/>
          <w:szCs w:val="20"/>
        </w:rPr>
        <w:t>er sich in der Regel behandeln.</w:t>
      </w:r>
      <w:r w:rsidR="00874268">
        <w:rPr>
          <w:rFonts w:ascii="Open Sans" w:hAnsi="Open Sans" w:cs="Open Sans"/>
          <w:sz w:val="20"/>
          <w:szCs w:val="20"/>
        </w:rPr>
        <w:t xml:space="preserve"> </w:t>
      </w:r>
      <w:r w:rsidRPr="00874268">
        <w:rPr>
          <w:rFonts w:ascii="Open Sans" w:hAnsi="Open Sans" w:cs="Open Sans"/>
          <w:sz w:val="20"/>
          <w:szCs w:val="20"/>
        </w:rPr>
        <w:t>Das Tückische an einer Retinopathie: Sie verursacht zunächst</w:t>
      </w:r>
      <w:r w:rsidR="00874268">
        <w:rPr>
          <w:rFonts w:ascii="Open Sans" w:hAnsi="Open Sans" w:cs="Open Sans"/>
          <w:sz w:val="20"/>
          <w:szCs w:val="20"/>
        </w:rPr>
        <w:t xml:space="preserve"> </w:t>
      </w:r>
      <w:r w:rsidRPr="00874268">
        <w:rPr>
          <w:rFonts w:ascii="Open Sans" w:hAnsi="Open Sans" w:cs="Open Sans"/>
          <w:sz w:val="20"/>
          <w:szCs w:val="20"/>
        </w:rPr>
        <w:t>keine Beschwerden. Wer Diabetes hat, sollte deshalb einmal jährlich vom Augenarzt seine Sehorgane untersuchen lassen.</w:t>
      </w:r>
    </w:p>
    <w:p w14:paraId="24BA82D9" w14:textId="51B7D9C8" w:rsidR="00101011" w:rsidRPr="00874268" w:rsidRDefault="00101011">
      <w:pPr>
        <w:rPr>
          <w:rFonts w:ascii="Open Sans" w:hAnsi="Open Sans" w:cs="Open Sans"/>
          <w:sz w:val="20"/>
          <w:szCs w:val="20"/>
        </w:rPr>
      </w:pPr>
      <w:r w:rsidRPr="00874268">
        <w:rPr>
          <w:rFonts w:ascii="Open Sans" w:hAnsi="Open Sans" w:cs="Open Sans"/>
          <w:sz w:val="20"/>
          <w:szCs w:val="20"/>
        </w:rPr>
        <w:t>[Bild: Netzhautabbildung auf Bildschirm]</w:t>
      </w:r>
    </w:p>
    <w:p w14:paraId="152AAC38" w14:textId="35946D63" w:rsidR="00101011" w:rsidRPr="00874268" w:rsidRDefault="00101011">
      <w:pPr>
        <w:rPr>
          <w:rFonts w:ascii="Open Sans" w:hAnsi="Open Sans" w:cs="Open Sans"/>
          <w:sz w:val="20"/>
          <w:szCs w:val="20"/>
        </w:rPr>
      </w:pPr>
      <w:r w:rsidRPr="00874268">
        <w:rPr>
          <w:rFonts w:ascii="Open Sans" w:hAnsi="Open Sans" w:cs="Open Sans"/>
          <w:sz w:val="20"/>
          <w:szCs w:val="20"/>
        </w:rPr>
        <w:t>Box: Die häufigsten Symptome</w:t>
      </w:r>
    </w:p>
    <w:p w14:paraId="483B3D56" w14:textId="77777777" w:rsidR="00101011" w:rsidRPr="00874268" w:rsidRDefault="00101011" w:rsidP="00101011">
      <w:pPr>
        <w:pStyle w:val="Listenabsatz"/>
        <w:numPr>
          <w:ilvl w:val="0"/>
          <w:numId w:val="1"/>
        </w:numPr>
        <w:rPr>
          <w:rFonts w:ascii="Open Sans" w:hAnsi="Open Sans" w:cs="Open Sans"/>
          <w:sz w:val="20"/>
          <w:szCs w:val="20"/>
        </w:rPr>
      </w:pPr>
      <w:r w:rsidRPr="00874268">
        <w:rPr>
          <w:rFonts w:ascii="Open Sans" w:hAnsi="Open Sans" w:cs="Open Sans"/>
          <w:sz w:val="20"/>
          <w:szCs w:val="20"/>
        </w:rPr>
        <w:t>Sehverlust</w:t>
      </w:r>
    </w:p>
    <w:p w14:paraId="18FC3E9E" w14:textId="77777777" w:rsidR="00101011" w:rsidRPr="00874268" w:rsidRDefault="00101011" w:rsidP="00101011">
      <w:pPr>
        <w:pStyle w:val="Listenabsatz"/>
        <w:numPr>
          <w:ilvl w:val="0"/>
          <w:numId w:val="1"/>
        </w:numPr>
        <w:rPr>
          <w:rFonts w:ascii="Open Sans" w:hAnsi="Open Sans" w:cs="Open Sans"/>
          <w:sz w:val="20"/>
          <w:szCs w:val="20"/>
        </w:rPr>
      </w:pPr>
      <w:r w:rsidRPr="00874268">
        <w:rPr>
          <w:rFonts w:ascii="Open Sans" w:hAnsi="Open Sans" w:cs="Open Sans"/>
          <w:sz w:val="20"/>
          <w:szCs w:val="20"/>
        </w:rPr>
        <w:t xml:space="preserve"> Leseschwierigkeiten</w:t>
      </w:r>
    </w:p>
    <w:p w14:paraId="6A0C5733" w14:textId="77777777" w:rsidR="00101011" w:rsidRPr="00874268" w:rsidRDefault="00101011" w:rsidP="00101011">
      <w:pPr>
        <w:pStyle w:val="Listenabsatz"/>
        <w:numPr>
          <w:ilvl w:val="0"/>
          <w:numId w:val="1"/>
        </w:numPr>
        <w:rPr>
          <w:rFonts w:ascii="Open Sans" w:hAnsi="Open Sans" w:cs="Open Sans"/>
          <w:sz w:val="20"/>
          <w:szCs w:val="20"/>
        </w:rPr>
      </w:pPr>
      <w:r w:rsidRPr="00874268">
        <w:rPr>
          <w:rFonts w:ascii="Open Sans" w:hAnsi="Open Sans" w:cs="Open Sans"/>
          <w:sz w:val="20"/>
          <w:szCs w:val="20"/>
        </w:rPr>
        <w:t>Farbsinnstörungen</w:t>
      </w:r>
    </w:p>
    <w:p w14:paraId="3580ED28" w14:textId="77777777" w:rsidR="00101011" w:rsidRPr="00874268" w:rsidRDefault="00101011" w:rsidP="00101011">
      <w:pPr>
        <w:pStyle w:val="Listenabsatz"/>
        <w:numPr>
          <w:ilvl w:val="0"/>
          <w:numId w:val="1"/>
        </w:numPr>
        <w:rPr>
          <w:rFonts w:ascii="Open Sans" w:hAnsi="Open Sans" w:cs="Open Sans"/>
          <w:sz w:val="20"/>
          <w:szCs w:val="20"/>
        </w:rPr>
      </w:pPr>
      <w:r w:rsidRPr="00874268">
        <w:rPr>
          <w:rFonts w:ascii="Open Sans" w:hAnsi="Open Sans" w:cs="Open Sans"/>
          <w:sz w:val="20"/>
          <w:szCs w:val="20"/>
        </w:rPr>
        <w:t>Sehverschlechterung</w:t>
      </w:r>
    </w:p>
    <w:p w14:paraId="3DE0C8F3" w14:textId="77777777" w:rsidR="0094473D" w:rsidRPr="00874268" w:rsidRDefault="00101011" w:rsidP="0094473D">
      <w:pPr>
        <w:pStyle w:val="Listenabsatz"/>
        <w:numPr>
          <w:ilvl w:val="0"/>
          <w:numId w:val="1"/>
        </w:numPr>
        <w:rPr>
          <w:rFonts w:ascii="Open Sans" w:hAnsi="Open Sans" w:cs="Open Sans"/>
          <w:sz w:val="20"/>
          <w:szCs w:val="20"/>
        </w:rPr>
      </w:pPr>
      <w:r w:rsidRPr="00874268">
        <w:rPr>
          <w:rFonts w:ascii="Open Sans" w:hAnsi="Open Sans" w:cs="Open Sans"/>
          <w:sz w:val="20"/>
          <w:szCs w:val="20"/>
        </w:rPr>
        <w:t>Verschwommensehen</w:t>
      </w:r>
    </w:p>
    <w:p w14:paraId="1A353434" w14:textId="7389EA3E" w:rsidR="00101011" w:rsidRPr="00874268" w:rsidRDefault="00101011" w:rsidP="0094473D">
      <w:pPr>
        <w:pStyle w:val="Listenabsatz"/>
        <w:numPr>
          <w:ilvl w:val="0"/>
          <w:numId w:val="1"/>
        </w:numPr>
        <w:rPr>
          <w:rFonts w:ascii="Open Sans" w:hAnsi="Open Sans" w:cs="Open Sans"/>
          <w:sz w:val="20"/>
          <w:szCs w:val="20"/>
        </w:rPr>
      </w:pPr>
      <w:r w:rsidRPr="00874268">
        <w:rPr>
          <w:rFonts w:ascii="Open Sans" w:hAnsi="Open Sans" w:cs="Open Sans"/>
          <w:sz w:val="20"/>
          <w:szCs w:val="20"/>
        </w:rPr>
        <w:t>„</w:t>
      </w:r>
      <w:proofErr w:type="spellStart"/>
      <w:r w:rsidRPr="00874268">
        <w:rPr>
          <w:rFonts w:ascii="Open Sans" w:hAnsi="Open Sans" w:cs="Open Sans"/>
          <w:sz w:val="20"/>
          <w:szCs w:val="20"/>
        </w:rPr>
        <w:t>Russregen</w:t>
      </w:r>
      <w:proofErr w:type="spellEnd"/>
      <w:r w:rsidRPr="00874268">
        <w:rPr>
          <w:rFonts w:ascii="Open Sans" w:hAnsi="Open Sans" w:cs="Open Sans"/>
          <w:sz w:val="20"/>
          <w:szCs w:val="20"/>
        </w:rPr>
        <w:t>“ vor den Augen</w:t>
      </w:r>
    </w:p>
    <w:p w14:paraId="0CEC2FCF" w14:textId="184F7678" w:rsidR="0094473D" w:rsidRPr="00874268" w:rsidRDefault="0094473D" w:rsidP="0094473D">
      <w:pPr>
        <w:pStyle w:val="berschrift1"/>
        <w:rPr>
          <w:rFonts w:ascii="Open Sans" w:hAnsi="Open Sans" w:cs="Open Sans"/>
          <w:sz w:val="24"/>
          <w:szCs w:val="24"/>
        </w:rPr>
      </w:pPr>
      <w:r w:rsidRPr="00874268">
        <w:rPr>
          <w:rFonts w:ascii="Open Sans" w:hAnsi="Open Sans" w:cs="Open Sans"/>
          <w:sz w:val="24"/>
          <w:szCs w:val="24"/>
        </w:rPr>
        <w:t>Mögliche Ursachen für die Erkrankung</w:t>
      </w:r>
    </w:p>
    <w:p w14:paraId="3B80AA71" w14:textId="34F96147" w:rsidR="0094473D" w:rsidRPr="00874268" w:rsidRDefault="0094473D" w:rsidP="0094473D">
      <w:pPr>
        <w:rPr>
          <w:rFonts w:ascii="Open Sans" w:hAnsi="Open Sans" w:cs="Open Sans"/>
          <w:sz w:val="20"/>
          <w:szCs w:val="20"/>
        </w:rPr>
      </w:pPr>
      <w:r w:rsidRPr="00874268">
        <w:rPr>
          <w:rFonts w:ascii="Open Sans" w:hAnsi="Open Sans" w:cs="Open Sans"/>
          <w:sz w:val="20"/>
          <w:szCs w:val="20"/>
        </w:rPr>
        <w:t>In Österreich sind mehr als 600.000 Menschen von Diabetes mellitus betroffen1, ein Drittel der Typ-2-Diabetiker leidet bereits bei der Diagnosestellung an diabetischer Retinopathie. Doch auch Typ-1-Diabetiker sind davon nicht ausgenommen. Von ihnen erkranken rund 90 % nach etwa 15 bis 20 Jahren Diabetesleiden ebenfalls an der diabetischen Retinopathie.</w:t>
      </w:r>
    </w:p>
    <w:p w14:paraId="101A60ED" w14:textId="77777777" w:rsidR="0094473D" w:rsidRPr="00874268" w:rsidRDefault="0094473D" w:rsidP="0094473D">
      <w:pPr>
        <w:pStyle w:val="berschrift1"/>
        <w:rPr>
          <w:rFonts w:ascii="Open Sans" w:hAnsi="Open Sans" w:cs="Open Sans"/>
          <w:sz w:val="24"/>
          <w:szCs w:val="24"/>
        </w:rPr>
      </w:pPr>
      <w:r w:rsidRPr="00874268">
        <w:rPr>
          <w:rFonts w:ascii="Open Sans" w:hAnsi="Open Sans" w:cs="Open Sans"/>
          <w:sz w:val="24"/>
          <w:szCs w:val="24"/>
        </w:rPr>
        <w:t>TYP-1- UND TYP-2-DIABETES</w:t>
      </w:r>
    </w:p>
    <w:p w14:paraId="5E15A13B" w14:textId="4D00F855" w:rsidR="0094473D" w:rsidRPr="00874268" w:rsidRDefault="0094473D" w:rsidP="0094473D">
      <w:pPr>
        <w:rPr>
          <w:rFonts w:ascii="Open Sans" w:hAnsi="Open Sans" w:cs="Open Sans"/>
          <w:sz w:val="20"/>
          <w:szCs w:val="20"/>
        </w:rPr>
      </w:pPr>
      <w:r w:rsidRPr="00874268">
        <w:rPr>
          <w:rFonts w:ascii="Open Sans" w:hAnsi="Open Sans" w:cs="Open Sans"/>
          <w:sz w:val="20"/>
          <w:szCs w:val="20"/>
        </w:rPr>
        <w:t>Bei Patienten mit Typ-1-Diabetes produziert die Bauchspeicheldrüse nicht mehr genügend oder gar kein Insulin. Die Betroffenen müssen daher ihr Leben lang das Hormon Insulin spritzen.</w:t>
      </w:r>
      <w:r w:rsidRPr="00874268">
        <w:rPr>
          <w:rFonts w:ascii="Open Sans" w:hAnsi="Open Sans" w:cs="Open Sans"/>
          <w:sz w:val="20"/>
          <w:szCs w:val="20"/>
        </w:rPr>
        <w:t xml:space="preserve"> </w:t>
      </w:r>
      <w:r w:rsidRPr="00874268">
        <w:rPr>
          <w:rFonts w:ascii="Open Sans" w:hAnsi="Open Sans" w:cs="Open Sans"/>
          <w:sz w:val="20"/>
          <w:szCs w:val="20"/>
        </w:rPr>
        <w:t>Personen mit Typ-2-Diabetes leiden an einer Stoffwechselerkrankung, die zu einer abnormalen Erhöhung der Blutzuckerwerte führt. Als wichtigster Risikofaktor für die Entstehung des Typ-2-</w:t>
      </w:r>
      <w:r w:rsidRPr="00874268">
        <w:rPr>
          <w:rFonts w:ascii="Open Sans" w:hAnsi="Open Sans" w:cs="Open Sans"/>
          <w:sz w:val="20"/>
          <w:szCs w:val="20"/>
        </w:rPr>
        <w:lastRenderedPageBreak/>
        <w:t>Diabetes findet sich neben einer genetischen Veranlagung das Übergewicht, vor allem in seiner bauchbetonten Form. Dieses geht zumeist mit hohem Blutdruck und erhöhten Blutfettwerten einher.</w:t>
      </w:r>
    </w:p>
    <w:p w14:paraId="2C6BF881" w14:textId="77777777" w:rsidR="0094473D" w:rsidRPr="00874268" w:rsidRDefault="0094473D" w:rsidP="0094473D">
      <w:pPr>
        <w:pStyle w:val="berschrift1"/>
        <w:rPr>
          <w:rFonts w:ascii="Open Sans" w:hAnsi="Open Sans" w:cs="Open Sans"/>
          <w:sz w:val="24"/>
          <w:szCs w:val="24"/>
        </w:rPr>
      </w:pPr>
      <w:r w:rsidRPr="00874268">
        <w:rPr>
          <w:rFonts w:ascii="Open Sans" w:hAnsi="Open Sans" w:cs="Open Sans"/>
          <w:sz w:val="24"/>
          <w:szCs w:val="24"/>
        </w:rPr>
        <w:t xml:space="preserve">Box: </w:t>
      </w:r>
      <w:r w:rsidRPr="00874268">
        <w:rPr>
          <w:rFonts w:ascii="Open Sans" w:hAnsi="Open Sans" w:cs="Open Sans"/>
          <w:sz w:val="24"/>
          <w:szCs w:val="24"/>
        </w:rPr>
        <w:t>DIE WICHTIGSTEN RISIKOFAKTOREN DER DIABETISCHEN RETINOPATHIE</w:t>
      </w:r>
    </w:p>
    <w:p w14:paraId="7F58737D" w14:textId="77777777" w:rsidR="0094473D" w:rsidRPr="00874268" w:rsidRDefault="0094473D" w:rsidP="0094473D">
      <w:pPr>
        <w:pStyle w:val="Listenabsatz"/>
        <w:numPr>
          <w:ilvl w:val="0"/>
          <w:numId w:val="2"/>
        </w:numPr>
        <w:rPr>
          <w:rFonts w:ascii="Open Sans" w:hAnsi="Open Sans" w:cs="Open Sans"/>
          <w:sz w:val="20"/>
          <w:szCs w:val="20"/>
        </w:rPr>
      </w:pPr>
      <w:r w:rsidRPr="00874268">
        <w:rPr>
          <w:rFonts w:ascii="Open Sans" w:hAnsi="Open Sans" w:cs="Open Sans"/>
          <w:sz w:val="20"/>
          <w:szCs w:val="20"/>
        </w:rPr>
        <w:t xml:space="preserve">Dauerhaft erhöhte Blutzuckerwerte </w:t>
      </w:r>
    </w:p>
    <w:p w14:paraId="07B09C54" w14:textId="77777777" w:rsidR="0094473D" w:rsidRPr="00874268" w:rsidRDefault="0094473D" w:rsidP="0094473D">
      <w:pPr>
        <w:pStyle w:val="Listenabsatz"/>
        <w:numPr>
          <w:ilvl w:val="0"/>
          <w:numId w:val="2"/>
        </w:numPr>
        <w:rPr>
          <w:rFonts w:ascii="Open Sans" w:hAnsi="Open Sans" w:cs="Open Sans"/>
          <w:sz w:val="20"/>
          <w:szCs w:val="20"/>
        </w:rPr>
      </w:pPr>
      <w:r w:rsidRPr="00874268">
        <w:rPr>
          <w:rFonts w:ascii="Open Sans" w:hAnsi="Open Sans" w:cs="Open Sans"/>
          <w:sz w:val="20"/>
          <w:szCs w:val="20"/>
        </w:rPr>
        <w:t>Hohe Cholesterinwerte</w:t>
      </w:r>
    </w:p>
    <w:p w14:paraId="767142B2" w14:textId="77777777" w:rsidR="0094473D" w:rsidRPr="00874268" w:rsidRDefault="0094473D" w:rsidP="0094473D">
      <w:pPr>
        <w:pStyle w:val="Listenabsatz"/>
        <w:numPr>
          <w:ilvl w:val="0"/>
          <w:numId w:val="2"/>
        </w:numPr>
        <w:rPr>
          <w:rFonts w:ascii="Open Sans" w:hAnsi="Open Sans" w:cs="Open Sans"/>
          <w:sz w:val="20"/>
          <w:szCs w:val="20"/>
        </w:rPr>
      </w:pPr>
      <w:r w:rsidRPr="00874268">
        <w:rPr>
          <w:rFonts w:ascii="Open Sans" w:hAnsi="Open Sans" w:cs="Open Sans"/>
          <w:sz w:val="20"/>
          <w:szCs w:val="20"/>
        </w:rPr>
        <w:t>Zu hoher Blutdruck</w:t>
      </w:r>
    </w:p>
    <w:p w14:paraId="201637A0" w14:textId="77777777" w:rsidR="0094473D" w:rsidRPr="00874268" w:rsidRDefault="0094473D" w:rsidP="0094473D">
      <w:pPr>
        <w:pStyle w:val="Listenabsatz"/>
        <w:numPr>
          <w:ilvl w:val="0"/>
          <w:numId w:val="2"/>
        </w:numPr>
        <w:rPr>
          <w:rFonts w:ascii="Open Sans" w:hAnsi="Open Sans" w:cs="Open Sans"/>
          <w:sz w:val="20"/>
          <w:szCs w:val="20"/>
        </w:rPr>
      </w:pPr>
      <w:r w:rsidRPr="00874268">
        <w:rPr>
          <w:rFonts w:ascii="Open Sans" w:hAnsi="Open Sans" w:cs="Open Sans"/>
          <w:sz w:val="20"/>
          <w:szCs w:val="20"/>
        </w:rPr>
        <w:t>Rauchen</w:t>
      </w:r>
    </w:p>
    <w:p w14:paraId="3943B011" w14:textId="0F60BD6F" w:rsidR="0094473D" w:rsidRPr="00874268" w:rsidRDefault="0094473D" w:rsidP="0094473D">
      <w:pPr>
        <w:pStyle w:val="Listenabsatz"/>
        <w:numPr>
          <w:ilvl w:val="0"/>
          <w:numId w:val="2"/>
        </w:numPr>
        <w:rPr>
          <w:rFonts w:ascii="Open Sans" w:hAnsi="Open Sans" w:cs="Open Sans"/>
          <w:sz w:val="20"/>
          <w:szCs w:val="20"/>
        </w:rPr>
      </w:pPr>
      <w:r w:rsidRPr="00874268">
        <w:rPr>
          <w:rFonts w:ascii="Open Sans" w:hAnsi="Open Sans" w:cs="Open Sans"/>
          <w:sz w:val="20"/>
          <w:szCs w:val="20"/>
        </w:rPr>
        <w:t xml:space="preserve"> Hormonelle Umstellungen, etwa während der Pubertät und in der Schwangerschaft</w:t>
      </w:r>
    </w:p>
    <w:p w14:paraId="0D5009AB" w14:textId="380200D5" w:rsidR="0094473D" w:rsidRPr="00874268" w:rsidRDefault="0094473D" w:rsidP="0094473D">
      <w:pPr>
        <w:pStyle w:val="berschrift1"/>
        <w:rPr>
          <w:rFonts w:ascii="Open Sans" w:hAnsi="Open Sans" w:cs="Open Sans"/>
          <w:sz w:val="22"/>
          <w:szCs w:val="22"/>
        </w:rPr>
      </w:pPr>
      <w:r w:rsidRPr="00874268">
        <w:rPr>
          <w:rFonts w:ascii="Open Sans" w:hAnsi="Open Sans" w:cs="Open Sans"/>
          <w:sz w:val="22"/>
          <w:szCs w:val="22"/>
        </w:rPr>
        <w:t>Welche Behandlungsmethoden gibt es?</w:t>
      </w:r>
    </w:p>
    <w:p w14:paraId="3FE6BB2E" w14:textId="5AEB91FC" w:rsidR="0094473D" w:rsidRPr="00874268" w:rsidRDefault="0094473D" w:rsidP="0094473D">
      <w:pPr>
        <w:rPr>
          <w:rFonts w:ascii="Open Sans" w:hAnsi="Open Sans" w:cs="Open Sans"/>
          <w:sz w:val="20"/>
          <w:szCs w:val="20"/>
        </w:rPr>
      </w:pPr>
      <w:r w:rsidRPr="00874268">
        <w:rPr>
          <w:rFonts w:ascii="Open Sans" w:hAnsi="Open Sans" w:cs="Open Sans"/>
          <w:sz w:val="20"/>
          <w:szCs w:val="20"/>
        </w:rPr>
        <w:t>Meist treten Sehbeeinträchtigungen – wie Probleme beim Lesen oder das von Einblutungen verursachte Sehen teilweise schwarzer, sich bewegender Punkte oder Fäden – erst auf, wenn die Krankheit schon in einem fortgeschrittenen Stadium ist. Experten pochen deshalb auf regelmäßige Kontrolluntersuchungen und vor allem auf eine gute Einstellung des Diabetes, um einer Erkrankung vorzubeugen oder die diabetische Retinopathie frühestmöglich zu erkennen und sie bestmöglich behandeln zu können.</w:t>
      </w:r>
    </w:p>
    <w:p w14:paraId="7D40D950" w14:textId="06540169" w:rsidR="0094473D" w:rsidRPr="00874268" w:rsidRDefault="0094473D" w:rsidP="0094473D">
      <w:pPr>
        <w:pStyle w:val="berschrift1"/>
        <w:rPr>
          <w:rFonts w:ascii="Open Sans" w:hAnsi="Open Sans" w:cs="Open Sans"/>
          <w:sz w:val="22"/>
          <w:szCs w:val="22"/>
        </w:rPr>
      </w:pPr>
      <w:r w:rsidRPr="00874268">
        <w:rPr>
          <w:rFonts w:ascii="Open Sans" w:hAnsi="Open Sans" w:cs="Open Sans"/>
          <w:sz w:val="22"/>
          <w:szCs w:val="22"/>
        </w:rPr>
        <w:t>Der Weg zur Diagnose</w:t>
      </w:r>
    </w:p>
    <w:p w14:paraId="5FC6CE6B" w14:textId="1A4C4AB0" w:rsidR="0094473D" w:rsidRPr="00874268" w:rsidRDefault="0094473D" w:rsidP="0094473D">
      <w:pPr>
        <w:rPr>
          <w:rFonts w:ascii="Open Sans" w:hAnsi="Open Sans" w:cs="Open Sans"/>
          <w:sz w:val="20"/>
          <w:szCs w:val="20"/>
        </w:rPr>
      </w:pPr>
      <w:r w:rsidRPr="00874268">
        <w:rPr>
          <w:rFonts w:ascii="Open Sans" w:hAnsi="Open Sans" w:cs="Open Sans"/>
          <w:sz w:val="20"/>
          <w:szCs w:val="20"/>
        </w:rPr>
        <w:t>Für die Diagnose führen Augenärzte neben einer Anamnese unter anderem eine Augenspiegelung, auch bekannt als Ophthalmoskopie, und andere unterschiedliche Untersuchungen mittels Laser oder Injektionen durch. Als Behandlungen kommen vor allem Lasertherapien in Frage, welche im Normalfall nahezu schmerzfrei sind.</w:t>
      </w:r>
      <w:r w:rsidR="00874268">
        <w:rPr>
          <w:rFonts w:ascii="Open Sans" w:hAnsi="Open Sans" w:cs="Open Sans"/>
          <w:sz w:val="20"/>
          <w:szCs w:val="20"/>
        </w:rPr>
        <w:t xml:space="preserve"> </w:t>
      </w:r>
      <w:proofErr w:type="gramStart"/>
      <w:r w:rsidRPr="00874268">
        <w:rPr>
          <w:rFonts w:ascii="Open Sans" w:hAnsi="Open Sans" w:cs="Open Sans"/>
          <w:sz w:val="20"/>
          <w:szCs w:val="20"/>
        </w:rPr>
        <w:t>Es</w:t>
      </w:r>
      <w:proofErr w:type="gramEnd"/>
      <w:r w:rsidRPr="00874268">
        <w:rPr>
          <w:rFonts w:ascii="Open Sans" w:hAnsi="Open Sans" w:cs="Open Sans"/>
          <w:sz w:val="20"/>
          <w:szCs w:val="20"/>
        </w:rPr>
        <w:t xml:space="preserve"> kann jedoch sein, dass sie über einen längeren Zeitraum wiederholt werden müssen. Zurzeit gibt es noch keine vollständige Heilung, doch durch die vielfältigen Behandlungsmethoden und eine optimale Diabeteseinstellung können eine Verzögerung oder sogar ein Stillstand erreicht werden.</w:t>
      </w:r>
    </w:p>
    <w:p w14:paraId="07FFA918" w14:textId="7661A413" w:rsidR="0094473D" w:rsidRPr="00874268" w:rsidRDefault="0094473D" w:rsidP="0094473D">
      <w:pPr>
        <w:rPr>
          <w:rFonts w:ascii="Open Sans" w:hAnsi="Open Sans" w:cs="Open Sans"/>
          <w:sz w:val="20"/>
          <w:szCs w:val="20"/>
        </w:rPr>
      </w:pPr>
      <w:r w:rsidRPr="00874268">
        <w:rPr>
          <w:rFonts w:ascii="Open Sans" w:hAnsi="Open Sans" w:cs="Open Sans"/>
          <w:sz w:val="20"/>
          <w:szCs w:val="20"/>
        </w:rPr>
        <w:t>[Bild: Eine Augenärztin untersucht einen Patienten]</w:t>
      </w:r>
    </w:p>
    <w:p w14:paraId="1AE07247" w14:textId="4915837B" w:rsidR="0094473D" w:rsidRPr="00874268" w:rsidRDefault="0094473D" w:rsidP="0094473D">
      <w:pPr>
        <w:pStyle w:val="berschrift1"/>
        <w:rPr>
          <w:rFonts w:ascii="Open Sans" w:hAnsi="Open Sans" w:cs="Open Sans"/>
          <w:sz w:val="22"/>
          <w:szCs w:val="22"/>
        </w:rPr>
      </w:pPr>
      <w:r w:rsidRPr="00874268">
        <w:rPr>
          <w:rFonts w:ascii="Open Sans" w:hAnsi="Open Sans" w:cs="Open Sans"/>
          <w:sz w:val="22"/>
          <w:szCs w:val="22"/>
        </w:rPr>
        <w:t>Was kann ich selbst tun?</w:t>
      </w:r>
    </w:p>
    <w:p w14:paraId="5961E5D1" w14:textId="31766BE4" w:rsidR="0094473D" w:rsidRPr="00874268" w:rsidRDefault="0094473D" w:rsidP="0094473D">
      <w:pPr>
        <w:rPr>
          <w:rFonts w:ascii="Open Sans" w:hAnsi="Open Sans" w:cs="Open Sans"/>
          <w:sz w:val="20"/>
          <w:szCs w:val="20"/>
        </w:rPr>
      </w:pPr>
      <w:r w:rsidRPr="00874268">
        <w:rPr>
          <w:rFonts w:ascii="Open Sans" w:hAnsi="Open Sans" w:cs="Open Sans"/>
          <w:sz w:val="20"/>
          <w:szCs w:val="20"/>
        </w:rPr>
        <w:t xml:space="preserve">Mithilfe einiger Maßnahmen können Sie selbst relativ gut dazu beitragen, ein Entstehen der diabetischen Retinopathie </w:t>
      </w:r>
      <w:proofErr w:type="gramStart"/>
      <w:r w:rsidRPr="00874268">
        <w:rPr>
          <w:rFonts w:ascii="Open Sans" w:hAnsi="Open Sans" w:cs="Open Sans"/>
          <w:sz w:val="20"/>
          <w:szCs w:val="20"/>
        </w:rPr>
        <w:t>weitest gehend</w:t>
      </w:r>
      <w:proofErr w:type="gramEnd"/>
      <w:r w:rsidRPr="00874268">
        <w:rPr>
          <w:rFonts w:ascii="Open Sans" w:hAnsi="Open Sans" w:cs="Open Sans"/>
          <w:sz w:val="20"/>
          <w:szCs w:val="20"/>
        </w:rPr>
        <w:t xml:space="preserve"> zu vermeiden beziehungs-weise ein Voranschreiten der Erkrankung so gut wie möglich zu verhindern.</w:t>
      </w:r>
    </w:p>
    <w:p w14:paraId="2715DC07" w14:textId="39495922" w:rsidR="005C581D" w:rsidRPr="00874268" w:rsidRDefault="005C581D" w:rsidP="0094473D">
      <w:pPr>
        <w:rPr>
          <w:rFonts w:ascii="Open Sans" w:hAnsi="Open Sans" w:cs="Open Sans"/>
          <w:sz w:val="20"/>
          <w:szCs w:val="20"/>
        </w:rPr>
      </w:pPr>
      <w:r w:rsidRPr="00874268">
        <w:rPr>
          <w:rFonts w:ascii="Open Sans" w:hAnsi="Open Sans" w:cs="Open Sans"/>
          <w:sz w:val="20"/>
          <w:szCs w:val="20"/>
        </w:rPr>
        <w:t>Besonders wichtig: Behandlung des Diabetes!</w:t>
      </w:r>
    </w:p>
    <w:p w14:paraId="4DED417F" w14:textId="36629478" w:rsidR="005C581D" w:rsidRPr="00874268" w:rsidRDefault="005C581D" w:rsidP="0094473D">
      <w:pPr>
        <w:rPr>
          <w:rFonts w:ascii="Open Sans" w:hAnsi="Open Sans" w:cs="Open Sans"/>
          <w:sz w:val="20"/>
          <w:szCs w:val="20"/>
        </w:rPr>
      </w:pPr>
      <w:r w:rsidRPr="00874268">
        <w:rPr>
          <w:rFonts w:ascii="Open Sans" w:hAnsi="Open Sans" w:cs="Open Sans"/>
          <w:sz w:val="20"/>
          <w:szCs w:val="20"/>
        </w:rPr>
        <w:t>An erster Stelle dieser Maßnahmen stehen eine optimale Einstellung des Blutzuckers und des Blut-drucks bei Diabetikern. Enorm wichtig sind auch frühzeitige Vorsorgeuntersuchungen und regelmäßige</w:t>
      </w:r>
      <w:r w:rsidRPr="00874268">
        <w:rPr>
          <w:rFonts w:ascii="Open Sans" w:hAnsi="Open Sans" w:cs="Open Sans"/>
          <w:sz w:val="20"/>
          <w:szCs w:val="20"/>
        </w:rPr>
        <w:t xml:space="preserve"> </w:t>
      </w:r>
      <w:r w:rsidRPr="00874268">
        <w:rPr>
          <w:rFonts w:ascii="Open Sans" w:hAnsi="Open Sans" w:cs="Open Sans"/>
          <w:sz w:val="20"/>
          <w:szCs w:val="20"/>
        </w:rPr>
        <w:t>Kontrollen beim Augenarzt, denn je früher die diabetische Retinopathie diagnostiziert wird, desto bessere Behandlungschancen und -möglichkeiten gibt es. Lassen Sie sich von einer möglicherweise symptomfreien Anfangsphase keinesfalls täuschen!</w:t>
      </w:r>
      <w:r w:rsidRPr="00874268">
        <w:rPr>
          <w:rFonts w:ascii="Open Sans" w:hAnsi="Open Sans" w:cs="Open Sans"/>
          <w:sz w:val="20"/>
          <w:szCs w:val="20"/>
        </w:rPr>
        <w:t xml:space="preserve"> </w:t>
      </w:r>
      <w:r w:rsidRPr="00874268">
        <w:rPr>
          <w:rFonts w:ascii="Open Sans" w:hAnsi="Open Sans" w:cs="Open Sans"/>
          <w:sz w:val="20"/>
          <w:szCs w:val="20"/>
        </w:rPr>
        <w:t>Ebenso wichtig ist das Führen eines gesunden Lebensstils. Dazu gehören neben regelmäßiger Bewegung und einer bewussten Ernährung auch das Vermeiden von Nikotin- und Alkoholkonsum.</w:t>
      </w:r>
    </w:p>
    <w:p w14:paraId="7EE68C51" w14:textId="764CB829" w:rsidR="005C581D" w:rsidRPr="00874268" w:rsidRDefault="005C581D" w:rsidP="0094473D">
      <w:pPr>
        <w:rPr>
          <w:rFonts w:ascii="Open Sans" w:hAnsi="Open Sans" w:cs="Open Sans"/>
          <w:sz w:val="20"/>
          <w:szCs w:val="20"/>
        </w:rPr>
      </w:pPr>
      <w:r w:rsidRPr="00874268">
        <w:rPr>
          <w:rFonts w:ascii="Open Sans" w:hAnsi="Open Sans" w:cs="Open Sans"/>
          <w:sz w:val="20"/>
          <w:szCs w:val="20"/>
        </w:rPr>
        <w:t xml:space="preserve">[Bild: Ein älteres Paar ist im Freien unterwegs] </w:t>
      </w:r>
    </w:p>
    <w:p w14:paraId="7841FB72" w14:textId="3296594A" w:rsidR="005C581D" w:rsidRPr="00874268" w:rsidRDefault="00874268" w:rsidP="0094473D">
      <w:pPr>
        <w:rPr>
          <w:rFonts w:ascii="Open Sans" w:hAnsi="Open Sans" w:cs="Open Sans"/>
          <w:sz w:val="20"/>
          <w:szCs w:val="20"/>
        </w:rPr>
      </w:pPr>
      <w:r w:rsidRPr="00874268">
        <w:rPr>
          <w:rFonts w:ascii="Open Sans" w:hAnsi="Open Sans" w:cs="Open Sans"/>
          <w:sz w:val="20"/>
          <w:szCs w:val="20"/>
        </w:rPr>
        <w:t>Kommentare</w:t>
      </w:r>
    </w:p>
    <w:p w14:paraId="4CEC475F" w14:textId="210E567F" w:rsidR="00874268" w:rsidRPr="00874268" w:rsidRDefault="00874268" w:rsidP="0094473D">
      <w:pPr>
        <w:rPr>
          <w:rFonts w:ascii="Open Sans" w:hAnsi="Open Sans" w:cs="Open Sans"/>
          <w:sz w:val="20"/>
          <w:szCs w:val="20"/>
        </w:rPr>
      </w:pPr>
      <w:r w:rsidRPr="00874268">
        <w:rPr>
          <w:rFonts w:ascii="Open Sans" w:hAnsi="Open Sans" w:cs="Open Sans"/>
          <w:sz w:val="20"/>
          <w:szCs w:val="20"/>
        </w:rPr>
        <w:t>[Bild: Präsident Dr. Markus Wolf]</w:t>
      </w:r>
      <w:r w:rsidRPr="00874268">
        <w:rPr>
          <w:rFonts w:ascii="Open Sans" w:hAnsi="Open Sans" w:cs="Open Sans"/>
          <w:sz w:val="20"/>
          <w:szCs w:val="20"/>
        </w:rPr>
        <w:br/>
        <w:t xml:space="preserve"> </w:t>
      </w:r>
      <w:r w:rsidRPr="00874268">
        <w:rPr>
          <w:rFonts w:ascii="Open Sans" w:hAnsi="Open Sans" w:cs="Open Sans"/>
          <w:sz w:val="20"/>
          <w:szCs w:val="20"/>
        </w:rPr>
        <w:t xml:space="preserve">»Der BSVÖ ist für all jene Personen mit einem Sehverlust da, um ihnen zu helfen, wieder ein </w:t>
      </w:r>
      <w:r w:rsidRPr="00874268">
        <w:rPr>
          <w:rFonts w:ascii="Open Sans" w:hAnsi="Open Sans" w:cs="Open Sans"/>
          <w:sz w:val="20"/>
          <w:szCs w:val="20"/>
        </w:rPr>
        <w:lastRenderedPageBreak/>
        <w:t>selbstbestimmtes Leben zu führen.</w:t>
      </w:r>
      <w:r>
        <w:rPr>
          <w:rFonts w:ascii="Open Sans" w:hAnsi="Open Sans" w:cs="Open Sans"/>
          <w:sz w:val="20"/>
          <w:szCs w:val="20"/>
        </w:rPr>
        <w:t xml:space="preserve"> </w:t>
      </w:r>
      <w:proofErr w:type="gramStart"/>
      <w:r w:rsidRPr="00874268">
        <w:rPr>
          <w:rFonts w:ascii="Open Sans" w:hAnsi="Open Sans" w:cs="Open Sans"/>
          <w:sz w:val="20"/>
          <w:szCs w:val="20"/>
        </w:rPr>
        <w:t>Aber</w:t>
      </w:r>
      <w:proofErr w:type="gramEnd"/>
      <w:r w:rsidRPr="00874268">
        <w:rPr>
          <w:rFonts w:ascii="Open Sans" w:hAnsi="Open Sans" w:cs="Open Sans"/>
          <w:sz w:val="20"/>
          <w:szCs w:val="20"/>
        </w:rPr>
        <w:t xml:space="preserve"> uns ist die Prävention ebenso wichtig. Wir haben nur eine Gesundheit, die sollten wir nicht vernachlässigen.</w:t>
      </w:r>
      <w:r>
        <w:rPr>
          <w:rFonts w:ascii="Open Sans" w:hAnsi="Open Sans" w:cs="Open Sans"/>
          <w:sz w:val="20"/>
          <w:szCs w:val="20"/>
        </w:rPr>
        <w:t xml:space="preserve"> </w:t>
      </w:r>
      <w:r w:rsidRPr="00874268">
        <w:rPr>
          <w:rFonts w:ascii="Open Sans" w:hAnsi="Open Sans" w:cs="Open Sans"/>
          <w:sz w:val="20"/>
          <w:szCs w:val="20"/>
        </w:rPr>
        <w:t>«Dr. Markus Wolf, Präsident des BSVÖ</w:t>
      </w:r>
    </w:p>
    <w:p w14:paraId="7CEA8A45" w14:textId="32957B59" w:rsidR="00874268" w:rsidRPr="00874268" w:rsidRDefault="00874268" w:rsidP="0094473D">
      <w:pPr>
        <w:rPr>
          <w:rFonts w:ascii="Open Sans" w:hAnsi="Open Sans" w:cs="Open Sans"/>
          <w:sz w:val="20"/>
          <w:szCs w:val="20"/>
        </w:rPr>
      </w:pPr>
      <w:r w:rsidRPr="00874268">
        <w:rPr>
          <w:rFonts w:ascii="Open Sans" w:hAnsi="Open Sans" w:cs="Open Sans"/>
          <w:sz w:val="20"/>
          <w:szCs w:val="20"/>
        </w:rPr>
        <w:t xml:space="preserve">[Bild: Peter P. Hopfinger] </w:t>
      </w:r>
      <w:r w:rsidRPr="00874268">
        <w:rPr>
          <w:rFonts w:ascii="Open Sans" w:hAnsi="Open Sans" w:cs="Open Sans"/>
          <w:sz w:val="20"/>
          <w:szCs w:val="20"/>
        </w:rPr>
        <w:t>»Vor 23 Jahren wurde bei mir die Diagnose Diabetes gestellt, die mich für den Rest meines Lebens zum insulinpflichtigen Diabetiker machte. Seitdem bin ich aktiver denn je und achte auf enge Teamarbeit mit meinen Ärzten, bestmögliche Zuckereinstellung und gesunden Lebensstil. Passiv leiden an Diabetes? Nicht mit mir!«</w:t>
      </w:r>
      <w:r>
        <w:rPr>
          <w:rFonts w:ascii="Open Sans" w:hAnsi="Open Sans" w:cs="Open Sans"/>
          <w:sz w:val="20"/>
          <w:szCs w:val="20"/>
        </w:rPr>
        <w:t xml:space="preserve"> </w:t>
      </w:r>
      <w:r w:rsidRPr="00874268">
        <w:rPr>
          <w:rFonts w:ascii="Open Sans" w:hAnsi="Open Sans" w:cs="Open Sans"/>
          <w:sz w:val="20"/>
          <w:szCs w:val="20"/>
        </w:rPr>
        <w:t>Peter P. Hopfinger, Diabetiker und Begründer der Plattform „Diabetes Austria“</w:t>
      </w:r>
    </w:p>
    <w:p w14:paraId="094F04EE" w14:textId="095E0D07" w:rsidR="00874268" w:rsidRPr="00874268" w:rsidRDefault="00874268" w:rsidP="00874268">
      <w:pPr>
        <w:pStyle w:val="berschrift1"/>
        <w:rPr>
          <w:rFonts w:ascii="Open Sans" w:hAnsi="Open Sans" w:cs="Open Sans"/>
          <w:sz w:val="20"/>
          <w:szCs w:val="20"/>
        </w:rPr>
      </w:pPr>
      <w:r w:rsidRPr="00874268">
        <w:rPr>
          <w:rFonts w:ascii="Open Sans" w:hAnsi="Open Sans" w:cs="Open Sans"/>
          <w:sz w:val="20"/>
          <w:szCs w:val="20"/>
        </w:rPr>
        <w:t>Impressum</w:t>
      </w:r>
    </w:p>
    <w:p w14:paraId="4545E5AF" w14:textId="2CF8BE32" w:rsidR="00874268" w:rsidRPr="00874268" w:rsidRDefault="00874268" w:rsidP="00874268">
      <w:pPr>
        <w:rPr>
          <w:rFonts w:ascii="Open Sans" w:hAnsi="Open Sans" w:cs="Open Sans"/>
          <w:sz w:val="20"/>
          <w:szCs w:val="20"/>
        </w:rPr>
      </w:pPr>
      <w:r w:rsidRPr="00874268">
        <w:rPr>
          <w:rFonts w:ascii="Open Sans" w:hAnsi="Open Sans" w:cs="Open Sans"/>
          <w:sz w:val="20"/>
          <w:szCs w:val="20"/>
        </w:rPr>
        <w:t>Der Blinden- und Sehbehindertenverband Österreich (BSVÖ) ist eine Selbsthilfeorganisation und ein gemeinnütziger Verein ohne Bindung an eine Partei oder Konfession. Die Bemühungen und Unternehmungen des BSVÖ und seinen sieben Landesorganisationen in allen Bundesländern sind durch den Leitgedanken bestimmt, Hilfe zur Selbsthilfe zu leisten und dadurch dazu beizutragen, dass blinde Menschen und Menschen mit Sehbehinderungen ein selbstbestimmtes Leben führen können. Der BSVÖ ist in folgenden Bundesländern vertreten: Kärnten, Oberösterreich, Salzburg, Steiermark, Tirol, Vorarlberg und Wien (Sitz auch für Nieder-österreich, Burgenland). Insgesamt vertritt er die Interessen von 318.000 blinden und seheingeschränkte Menschen in Österreich. Impressum Herausgeber: Blinden- und Sehbehindertenverband Österreich (BSVÖ)</w:t>
      </w:r>
      <w:r w:rsidRPr="00874268">
        <w:rPr>
          <w:rFonts w:ascii="Open Sans" w:hAnsi="Open Sans" w:cs="Open Sans"/>
          <w:sz w:val="20"/>
          <w:szCs w:val="20"/>
        </w:rPr>
        <w:t xml:space="preserve"> </w:t>
      </w:r>
      <w:r w:rsidRPr="00874268">
        <w:rPr>
          <w:rFonts w:ascii="Open Sans" w:hAnsi="Open Sans" w:cs="Open Sans"/>
          <w:sz w:val="20"/>
          <w:szCs w:val="20"/>
        </w:rPr>
        <w:t xml:space="preserve">Konzept, Text, Grafik: Haslinger, Keck. PR Fotos: Adobe Stock, </w:t>
      </w:r>
      <w:proofErr w:type="spellStart"/>
      <w:r w:rsidRPr="00874268">
        <w:rPr>
          <w:rFonts w:ascii="Open Sans" w:hAnsi="Open Sans" w:cs="Open Sans"/>
          <w:sz w:val="20"/>
          <w:szCs w:val="20"/>
        </w:rPr>
        <w:t>iStockphoto</w:t>
      </w:r>
      <w:proofErr w:type="spellEnd"/>
      <w:r w:rsidRPr="00874268">
        <w:rPr>
          <w:rFonts w:ascii="Open Sans" w:hAnsi="Open Sans" w:cs="Open Sans"/>
          <w:sz w:val="20"/>
          <w:szCs w:val="20"/>
        </w:rPr>
        <w:t xml:space="preserve">, BSVÖ, Veronika </w:t>
      </w:r>
      <w:proofErr w:type="spellStart"/>
      <w:r w:rsidRPr="00874268">
        <w:rPr>
          <w:rFonts w:ascii="Open Sans" w:hAnsi="Open Sans" w:cs="Open Sans"/>
          <w:sz w:val="20"/>
          <w:szCs w:val="20"/>
        </w:rPr>
        <w:t>Kub</w:t>
      </w:r>
      <w:proofErr w:type="spellEnd"/>
      <w:r w:rsidRPr="00874268">
        <w:rPr>
          <w:rFonts w:ascii="Open Sans" w:hAnsi="Open Sans" w:cs="Open Sans"/>
          <w:sz w:val="20"/>
          <w:szCs w:val="20"/>
        </w:rPr>
        <w:t xml:space="preserve"> Druck: </w:t>
      </w:r>
      <w:proofErr w:type="spellStart"/>
      <w:r w:rsidRPr="00874268">
        <w:rPr>
          <w:rFonts w:ascii="Open Sans" w:hAnsi="Open Sans" w:cs="Open Sans"/>
          <w:sz w:val="20"/>
          <w:szCs w:val="20"/>
        </w:rPr>
        <w:t>kb</w:t>
      </w:r>
      <w:proofErr w:type="spellEnd"/>
      <w:r w:rsidRPr="00874268">
        <w:rPr>
          <w:rFonts w:ascii="Open Sans" w:hAnsi="Open Sans" w:cs="Open Sans"/>
          <w:sz w:val="20"/>
          <w:szCs w:val="20"/>
        </w:rPr>
        <w:t xml:space="preserve">-offset </w:t>
      </w:r>
      <w:proofErr w:type="spellStart"/>
      <w:r w:rsidRPr="00874268">
        <w:rPr>
          <w:rFonts w:ascii="Open Sans" w:hAnsi="Open Sans" w:cs="Open Sans"/>
          <w:sz w:val="20"/>
          <w:szCs w:val="20"/>
        </w:rPr>
        <w:t>Kroiss</w:t>
      </w:r>
      <w:proofErr w:type="spellEnd"/>
      <w:r w:rsidRPr="00874268">
        <w:rPr>
          <w:rFonts w:ascii="Open Sans" w:hAnsi="Open Sans" w:cs="Open Sans"/>
          <w:sz w:val="20"/>
          <w:szCs w:val="20"/>
        </w:rPr>
        <w:t xml:space="preserve"> &amp; Bichler GmbH &amp; </w:t>
      </w:r>
      <w:proofErr w:type="spellStart"/>
      <w:r w:rsidRPr="00874268">
        <w:rPr>
          <w:rFonts w:ascii="Open Sans" w:hAnsi="Open Sans" w:cs="Open Sans"/>
          <w:sz w:val="20"/>
          <w:szCs w:val="20"/>
        </w:rPr>
        <w:t>CoKG</w:t>
      </w:r>
      <w:proofErr w:type="spellEnd"/>
      <w:r w:rsidRPr="00874268">
        <w:rPr>
          <w:rFonts w:ascii="Open Sans" w:hAnsi="Open Sans" w:cs="Open Sans"/>
          <w:sz w:val="20"/>
          <w:szCs w:val="20"/>
        </w:rPr>
        <w:t xml:space="preserve">, </w:t>
      </w:r>
      <w:hyperlink r:id="rId5" w:history="1">
        <w:r w:rsidRPr="00874268">
          <w:rPr>
            <w:rStyle w:val="Hyperlink"/>
            <w:rFonts w:ascii="Open Sans" w:hAnsi="Open Sans" w:cs="Open Sans"/>
            <w:sz w:val="20"/>
            <w:szCs w:val="20"/>
          </w:rPr>
          <w:t>www.kb-offset.at</w:t>
        </w:r>
      </w:hyperlink>
      <w:r w:rsidRPr="00874268">
        <w:rPr>
          <w:rFonts w:ascii="Open Sans" w:hAnsi="Open Sans" w:cs="Open Sans"/>
          <w:sz w:val="20"/>
          <w:szCs w:val="20"/>
        </w:rPr>
        <w:t xml:space="preserve"> www.blindenverband.atHaus des Sehens Hietzinger Kai 85 / DG1130 Wien01 / 982 75 84 – </w:t>
      </w:r>
      <w:hyperlink r:id="rId6" w:history="1">
        <w:r w:rsidRPr="00874268">
          <w:rPr>
            <w:rStyle w:val="Hyperlink"/>
            <w:rFonts w:ascii="Open Sans" w:hAnsi="Open Sans" w:cs="Open Sans"/>
            <w:sz w:val="20"/>
            <w:szCs w:val="20"/>
          </w:rPr>
          <w:t>201office@blindenverband.at</w:t>
        </w:r>
      </w:hyperlink>
    </w:p>
    <w:p w14:paraId="25893F79" w14:textId="77777777" w:rsidR="00874268" w:rsidRPr="00874268" w:rsidRDefault="00874268" w:rsidP="00874268">
      <w:pPr>
        <w:rPr>
          <w:rFonts w:ascii="Open Sans" w:hAnsi="Open Sans" w:cs="Open Sans"/>
          <w:sz w:val="20"/>
          <w:szCs w:val="20"/>
          <w:lang w:val="de-DE"/>
        </w:rPr>
      </w:pPr>
      <w:r w:rsidRPr="00874268">
        <w:rPr>
          <w:rFonts w:ascii="Open Sans" w:hAnsi="Open Sans" w:cs="Open Sans"/>
          <w:sz w:val="20"/>
          <w:szCs w:val="20"/>
        </w:rPr>
        <w:t>[</w:t>
      </w:r>
      <w:proofErr w:type="gramStart"/>
      <w:r w:rsidRPr="00874268">
        <w:rPr>
          <w:rFonts w:ascii="Open Sans" w:hAnsi="Open Sans" w:cs="Open Sans"/>
          <w:sz w:val="20"/>
          <w:szCs w:val="20"/>
        </w:rPr>
        <w:t>Logo</w:t>
      </w:r>
      <w:proofErr w:type="gramEnd"/>
      <w:r w:rsidRPr="00874268">
        <w:rPr>
          <w:rFonts w:ascii="Open Sans" w:hAnsi="Open Sans" w:cs="Open Sans"/>
          <w:sz w:val="20"/>
          <w:szCs w:val="20"/>
        </w:rPr>
        <w:t xml:space="preserve">: BSVÖ] </w:t>
      </w:r>
    </w:p>
    <w:p w14:paraId="78266935" w14:textId="77777777" w:rsidR="00874268" w:rsidRPr="00874268" w:rsidRDefault="00874268" w:rsidP="0094473D">
      <w:pPr>
        <w:rPr>
          <w:rFonts w:ascii="Open Sans" w:hAnsi="Open Sans" w:cs="Open Sans"/>
          <w:sz w:val="20"/>
          <w:szCs w:val="20"/>
        </w:rPr>
      </w:pPr>
    </w:p>
    <w:p w14:paraId="564C004A" w14:textId="77777777" w:rsidR="00874268" w:rsidRPr="00874268" w:rsidRDefault="00874268" w:rsidP="0094473D">
      <w:pPr>
        <w:rPr>
          <w:rFonts w:ascii="Open Sans" w:hAnsi="Open Sans" w:cs="Open Sans"/>
        </w:rPr>
      </w:pPr>
    </w:p>
    <w:sectPr w:rsidR="00874268" w:rsidRPr="008742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05A43"/>
    <w:multiLevelType w:val="hybridMultilevel"/>
    <w:tmpl w:val="247C2254"/>
    <w:lvl w:ilvl="0" w:tplc="0C070001">
      <w:start w:val="1"/>
      <w:numFmt w:val="bullet"/>
      <w:lvlText w:val=""/>
      <w:lvlJc w:val="left"/>
      <w:pPr>
        <w:ind w:left="765" w:hanging="360"/>
      </w:pPr>
      <w:rPr>
        <w:rFonts w:ascii="Symbol" w:hAnsi="Symbol" w:hint="default"/>
      </w:rPr>
    </w:lvl>
    <w:lvl w:ilvl="1" w:tplc="0C070003" w:tentative="1">
      <w:start w:val="1"/>
      <w:numFmt w:val="bullet"/>
      <w:lvlText w:val="o"/>
      <w:lvlJc w:val="left"/>
      <w:pPr>
        <w:ind w:left="1485" w:hanging="360"/>
      </w:pPr>
      <w:rPr>
        <w:rFonts w:ascii="Courier New" w:hAnsi="Courier New" w:cs="Courier New" w:hint="default"/>
      </w:rPr>
    </w:lvl>
    <w:lvl w:ilvl="2" w:tplc="0C070005" w:tentative="1">
      <w:start w:val="1"/>
      <w:numFmt w:val="bullet"/>
      <w:lvlText w:val=""/>
      <w:lvlJc w:val="left"/>
      <w:pPr>
        <w:ind w:left="2205" w:hanging="360"/>
      </w:pPr>
      <w:rPr>
        <w:rFonts w:ascii="Wingdings" w:hAnsi="Wingdings" w:hint="default"/>
      </w:rPr>
    </w:lvl>
    <w:lvl w:ilvl="3" w:tplc="0C070001" w:tentative="1">
      <w:start w:val="1"/>
      <w:numFmt w:val="bullet"/>
      <w:lvlText w:val=""/>
      <w:lvlJc w:val="left"/>
      <w:pPr>
        <w:ind w:left="2925" w:hanging="360"/>
      </w:pPr>
      <w:rPr>
        <w:rFonts w:ascii="Symbol" w:hAnsi="Symbol" w:hint="default"/>
      </w:rPr>
    </w:lvl>
    <w:lvl w:ilvl="4" w:tplc="0C070003" w:tentative="1">
      <w:start w:val="1"/>
      <w:numFmt w:val="bullet"/>
      <w:lvlText w:val="o"/>
      <w:lvlJc w:val="left"/>
      <w:pPr>
        <w:ind w:left="3645" w:hanging="360"/>
      </w:pPr>
      <w:rPr>
        <w:rFonts w:ascii="Courier New" w:hAnsi="Courier New" w:cs="Courier New" w:hint="default"/>
      </w:rPr>
    </w:lvl>
    <w:lvl w:ilvl="5" w:tplc="0C070005" w:tentative="1">
      <w:start w:val="1"/>
      <w:numFmt w:val="bullet"/>
      <w:lvlText w:val=""/>
      <w:lvlJc w:val="left"/>
      <w:pPr>
        <w:ind w:left="4365" w:hanging="360"/>
      </w:pPr>
      <w:rPr>
        <w:rFonts w:ascii="Wingdings" w:hAnsi="Wingdings" w:hint="default"/>
      </w:rPr>
    </w:lvl>
    <w:lvl w:ilvl="6" w:tplc="0C070001" w:tentative="1">
      <w:start w:val="1"/>
      <w:numFmt w:val="bullet"/>
      <w:lvlText w:val=""/>
      <w:lvlJc w:val="left"/>
      <w:pPr>
        <w:ind w:left="5085" w:hanging="360"/>
      </w:pPr>
      <w:rPr>
        <w:rFonts w:ascii="Symbol" w:hAnsi="Symbol" w:hint="default"/>
      </w:rPr>
    </w:lvl>
    <w:lvl w:ilvl="7" w:tplc="0C070003" w:tentative="1">
      <w:start w:val="1"/>
      <w:numFmt w:val="bullet"/>
      <w:lvlText w:val="o"/>
      <w:lvlJc w:val="left"/>
      <w:pPr>
        <w:ind w:left="5805" w:hanging="360"/>
      </w:pPr>
      <w:rPr>
        <w:rFonts w:ascii="Courier New" w:hAnsi="Courier New" w:cs="Courier New" w:hint="default"/>
      </w:rPr>
    </w:lvl>
    <w:lvl w:ilvl="8" w:tplc="0C070005" w:tentative="1">
      <w:start w:val="1"/>
      <w:numFmt w:val="bullet"/>
      <w:lvlText w:val=""/>
      <w:lvlJc w:val="left"/>
      <w:pPr>
        <w:ind w:left="6525" w:hanging="360"/>
      </w:pPr>
      <w:rPr>
        <w:rFonts w:ascii="Wingdings" w:hAnsi="Wingdings" w:hint="default"/>
      </w:rPr>
    </w:lvl>
  </w:abstractNum>
  <w:abstractNum w:abstractNumId="1" w15:restartNumberingAfterBreak="0">
    <w:nsid w:val="6F4204EF"/>
    <w:multiLevelType w:val="hybridMultilevel"/>
    <w:tmpl w:val="E9D2CFBE"/>
    <w:lvl w:ilvl="0" w:tplc="0C070001">
      <w:start w:val="1"/>
      <w:numFmt w:val="bullet"/>
      <w:lvlText w:val=""/>
      <w:lvlJc w:val="left"/>
      <w:pPr>
        <w:ind w:left="765" w:hanging="360"/>
      </w:pPr>
      <w:rPr>
        <w:rFonts w:ascii="Symbol" w:hAnsi="Symbol" w:hint="default"/>
      </w:rPr>
    </w:lvl>
    <w:lvl w:ilvl="1" w:tplc="0C070003" w:tentative="1">
      <w:start w:val="1"/>
      <w:numFmt w:val="bullet"/>
      <w:lvlText w:val="o"/>
      <w:lvlJc w:val="left"/>
      <w:pPr>
        <w:ind w:left="1485" w:hanging="360"/>
      </w:pPr>
      <w:rPr>
        <w:rFonts w:ascii="Courier New" w:hAnsi="Courier New" w:cs="Courier New" w:hint="default"/>
      </w:rPr>
    </w:lvl>
    <w:lvl w:ilvl="2" w:tplc="0C070005" w:tentative="1">
      <w:start w:val="1"/>
      <w:numFmt w:val="bullet"/>
      <w:lvlText w:val=""/>
      <w:lvlJc w:val="left"/>
      <w:pPr>
        <w:ind w:left="2205" w:hanging="360"/>
      </w:pPr>
      <w:rPr>
        <w:rFonts w:ascii="Wingdings" w:hAnsi="Wingdings" w:hint="default"/>
      </w:rPr>
    </w:lvl>
    <w:lvl w:ilvl="3" w:tplc="0C070001" w:tentative="1">
      <w:start w:val="1"/>
      <w:numFmt w:val="bullet"/>
      <w:lvlText w:val=""/>
      <w:lvlJc w:val="left"/>
      <w:pPr>
        <w:ind w:left="2925" w:hanging="360"/>
      </w:pPr>
      <w:rPr>
        <w:rFonts w:ascii="Symbol" w:hAnsi="Symbol" w:hint="default"/>
      </w:rPr>
    </w:lvl>
    <w:lvl w:ilvl="4" w:tplc="0C070003" w:tentative="1">
      <w:start w:val="1"/>
      <w:numFmt w:val="bullet"/>
      <w:lvlText w:val="o"/>
      <w:lvlJc w:val="left"/>
      <w:pPr>
        <w:ind w:left="3645" w:hanging="360"/>
      </w:pPr>
      <w:rPr>
        <w:rFonts w:ascii="Courier New" w:hAnsi="Courier New" w:cs="Courier New" w:hint="default"/>
      </w:rPr>
    </w:lvl>
    <w:lvl w:ilvl="5" w:tplc="0C070005" w:tentative="1">
      <w:start w:val="1"/>
      <w:numFmt w:val="bullet"/>
      <w:lvlText w:val=""/>
      <w:lvlJc w:val="left"/>
      <w:pPr>
        <w:ind w:left="4365" w:hanging="360"/>
      </w:pPr>
      <w:rPr>
        <w:rFonts w:ascii="Wingdings" w:hAnsi="Wingdings" w:hint="default"/>
      </w:rPr>
    </w:lvl>
    <w:lvl w:ilvl="6" w:tplc="0C070001" w:tentative="1">
      <w:start w:val="1"/>
      <w:numFmt w:val="bullet"/>
      <w:lvlText w:val=""/>
      <w:lvlJc w:val="left"/>
      <w:pPr>
        <w:ind w:left="5085" w:hanging="360"/>
      </w:pPr>
      <w:rPr>
        <w:rFonts w:ascii="Symbol" w:hAnsi="Symbol" w:hint="default"/>
      </w:rPr>
    </w:lvl>
    <w:lvl w:ilvl="7" w:tplc="0C070003" w:tentative="1">
      <w:start w:val="1"/>
      <w:numFmt w:val="bullet"/>
      <w:lvlText w:val="o"/>
      <w:lvlJc w:val="left"/>
      <w:pPr>
        <w:ind w:left="5805" w:hanging="360"/>
      </w:pPr>
      <w:rPr>
        <w:rFonts w:ascii="Courier New" w:hAnsi="Courier New" w:cs="Courier New" w:hint="default"/>
      </w:rPr>
    </w:lvl>
    <w:lvl w:ilvl="8" w:tplc="0C07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5B"/>
    <w:rsid w:val="00101011"/>
    <w:rsid w:val="0023465B"/>
    <w:rsid w:val="005C581D"/>
    <w:rsid w:val="005E3128"/>
    <w:rsid w:val="00874268"/>
    <w:rsid w:val="009447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64EA"/>
  <w15:chartTrackingRefBased/>
  <w15:docId w15:val="{09566D4A-AA0D-4DB7-845D-21DC40F9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465B"/>
  </w:style>
  <w:style w:type="paragraph" w:styleId="berschrift1">
    <w:name w:val="heading 1"/>
    <w:basedOn w:val="Standard"/>
    <w:next w:val="Standard"/>
    <w:link w:val="berschrift1Zchn"/>
    <w:uiPriority w:val="9"/>
    <w:qFormat/>
    <w:rsid w:val="001010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346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346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3465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23465B"/>
    <w:rPr>
      <w:rFonts w:eastAsiaTheme="minorEastAsia"/>
      <w:color w:val="5A5A5A" w:themeColor="text1" w:themeTint="A5"/>
      <w:spacing w:val="15"/>
    </w:rPr>
  </w:style>
  <w:style w:type="character" w:customStyle="1" w:styleId="berschrift1Zchn">
    <w:name w:val="Überschrift 1 Zchn"/>
    <w:basedOn w:val="Absatz-Standardschriftart"/>
    <w:link w:val="berschrift1"/>
    <w:uiPriority w:val="9"/>
    <w:rsid w:val="00101011"/>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101011"/>
    <w:pPr>
      <w:ind w:left="720"/>
      <w:contextualSpacing/>
    </w:pPr>
  </w:style>
  <w:style w:type="character" w:styleId="Hyperlink">
    <w:name w:val="Hyperlink"/>
    <w:basedOn w:val="Absatz-Standardschriftart"/>
    <w:uiPriority w:val="99"/>
    <w:unhideWhenUsed/>
    <w:rsid w:val="00874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1office@blindenverband.at" TargetMode="External"/><Relationship Id="rId5" Type="http://schemas.openxmlformats.org/officeDocument/2006/relationships/hyperlink" Target="http://www.kb-offset.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5922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Rezeption1</dc:creator>
  <cp:keywords/>
  <dc:description/>
  <cp:lastModifiedBy>Rezeption1</cp:lastModifiedBy>
  <cp:revision>3</cp:revision>
  <dcterms:created xsi:type="dcterms:W3CDTF">2020-10-06T09:14:00Z</dcterms:created>
  <dcterms:modified xsi:type="dcterms:W3CDTF">2020-10-06T09:48:00Z</dcterms:modified>
</cp:coreProperties>
</file>